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971F" w14:textId="77777777" w:rsidR="00227701" w:rsidRPr="00CD7A6E" w:rsidRDefault="005B3FE6" w:rsidP="00227701">
      <w:pPr>
        <w:rPr>
          <w:rFonts w:asciiTheme="minorHAnsi" w:hAnsiTheme="minorHAnsi" w:cstheme="minorHAnsi"/>
          <w:b/>
          <w:sz w:val="44"/>
          <w:szCs w:val="44"/>
        </w:rPr>
      </w:pPr>
      <w:r w:rsidRPr="00CD7A6E">
        <w:rPr>
          <w:rFonts w:asciiTheme="minorHAnsi" w:hAnsiTheme="minorHAnsi" w:cstheme="minorHAnsi"/>
          <w:b/>
          <w:sz w:val="44"/>
          <w:szCs w:val="44"/>
        </w:rPr>
        <w:t>OBEC NELEŠOVICE</w:t>
      </w:r>
    </w:p>
    <w:p w14:paraId="32FF5C46" w14:textId="77777777" w:rsidR="005B3FE6" w:rsidRPr="005B3FE6" w:rsidRDefault="005B3FE6" w:rsidP="00227701">
      <w:pPr>
        <w:rPr>
          <w:rFonts w:asciiTheme="minorHAnsi" w:hAnsiTheme="minorHAnsi" w:cstheme="minorHAnsi"/>
          <w:bCs/>
          <w:sz w:val="44"/>
          <w:szCs w:val="44"/>
        </w:rPr>
      </w:pPr>
    </w:p>
    <w:p w14:paraId="0983C55F" w14:textId="77777777" w:rsidR="00227701" w:rsidRDefault="00227701" w:rsidP="00227701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65EE67BA" wp14:editId="060E3A38">
            <wp:extent cx="1035050" cy="1035050"/>
            <wp:effectExtent l="0" t="0" r="0" b="0"/>
            <wp:docPr id="3" name="Obrázek 3" descr="ZNAK 4-ze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4-zelen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7C1F" w14:textId="77777777" w:rsidR="00227701" w:rsidRPr="00054162" w:rsidRDefault="00227701" w:rsidP="00227701">
      <w:r>
        <w:rPr>
          <w:rFonts w:ascii="Calibri" w:hAnsi="Calibri"/>
        </w:rPr>
        <w:t xml:space="preserve"> t</w:t>
      </w:r>
      <w:r w:rsidRPr="00054162">
        <w:rPr>
          <w:rFonts w:ascii="Calibri" w:hAnsi="Calibri"/>
        </w:rPr>
        <w:t>el. 581 746 105</w:t>
      </w:r>
    </w:p>
    <w:p w14:paraId="2EA163FD" w14:textId="77777777" w:rsidR="00227701" w:rsidRDefault="00227701" w:rsidP="00227701">
      <w:pPr>
        <w:rPr>
          <w:rFonts w:ascii="Calibri" w:hAnsi="Calibri"/>
        </w:rPr>
      </w:pPr>
      <w:r>
        <w:rPr>
          <w:rFonts w:ascii="Calibri" w:hAnsi="Calibri"/>
        </w:rPr>
        <w:t>mob. 606 099</w:t>
      </w:r>
      <w:r w:rsidR="00CD7A6E">
        <w:rPr>
          <w:rFonts w:ascii="Calibri" w:hAnsi="Calibri"/>
        </w:rPr>
        <w:t> </w:t>
      </w:r>
      <w:r>
        <w:rPr>
          <w:rFonts w:ascii="Calibri" w:hAnsi="Calibri"/>
        </w:rPr>
        <w:t>103</w:t>
      </w:r>
    </w:p>
    <w:p w14:paraId="0085B9A1" w14:textId="77777777" w:rsidR="00CD7A6E" w:rsidRPr="00054162" w:rsidRDefault="00CD7A6E" w:rsidP="00227701"/>
    <w:p w14:paraId="252F0B5D" w14:textId="77777777" w:rsidR="00227701" w:rsidRDefault="00227701"/>
    <w:p w14:paraId="18D3B945" w14:textId="77777777" w:rsidR="005B3FE6" w:rsidRDefault="005B3FE6"/>
    <w:p w14:paraId="0D7739D0" w14:textId="3FED5372" w:rsidR="005B3FE6" w:rsidRPr="00CD7A6E" w:rsidRDefault="005B3FE6">
      <w:pPr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</w:pPr>
      <w:proofErr w:type="gramStart"/>
      <w:r w:rsidRPr="00CD7A6E"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  <w:t xml:space="preserve">POPLATKY </w:t>
      </w:r>
      <w:r w:rsidR="00CD7A6E"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  <w:t xml:space="preserve"> </w:t>
      </w:r>
      <w:r w:rsidRPr="00CD7A6E"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  <w:t>OBCI</w:t>
      </w:r>
      <w:proofErr w:type="gramEnd"/>
      <w:r w:rsidRPr="00CD7A6E"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  <w:t xml:space="preserve"> </w:t>
      </w:r>
      <w:r w:rsidR="00CD7A6E"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  <w:t xml:space="preserve"> </w:t>
      </w:r>
      <w:r w:rsidRPr="00CD7A6E"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  <w:t>ZA</w:t>
      </w:r>
      <w:r w:rsidR="00CD7A6E"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  <w:t xml:space="preserve"> </w:t>
      </w:r>
      <w:r w:rsidRPr="00CD7A6E"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  <w:t xml:space="preserve"> ROK</w:t>
      </w:r>
      <w:r w:rsidR="00CD7A6E"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  <w:t xml:space="preserve">  </w:t>
      </w:r>
      <w:r w:rsidRPr="00CD7A6E"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  <w:t xml:space="preserve"> 202</w:t>
      </w:r>
      <w:r w:rsidR="00E83F7A"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  <w:t>3</w:t>
      </w:r>
    </w:p>
    <w:p w14:paraId="31F1A310" w14:textId="77777777" w:rsidR="00CD7A6E" w:rsidRDefault="00CD7A6E">
      <w:pPr>
        <w:rPr>
          <w:rFonts w:asciiTheme="minorHAnsi" w:hAnsiTheme="minorHAnsi" w:cstheme="minorHAnsi"/>
          <w:b/>
          <w:bCs/>
          <w:sz w:val="48"/>
          <w:szCs w:val="48"/>
          <w:u w:val="single"/>
        </w:rPr>
      </w:pPr>
    </w:p>
    <w:p w14:paraId="1E096B61" w14:textId="77777777" w:rsidR="005B3FE6" w:rsidRDefault="005B3FE6">
      <w:pPr>
        <w:rPr>
          <w:rFonts w:asciiTheme="minorHAnsi" w:hAnsiTheme="minorHAnsi" w:cstheme="minorHAnsi"/>
          <w:b/>
          <w:bCs/>
          <w:sz w:val="48"/>
          <w:szCs w:val="48"/>
          <w:u w:val="single"/>
        </w:rPr>
      </w:pPr>
    </w:p>
    <w:p w14:paraId="6A6919CD" w14:textId="4AEB26E9" w:rsidR="005B3FE6" w:rsidRDefault="005B3FE6">
      <w:pPr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VÝBĚR POPLATKŮ PROBĚHNE DNE </w:t>
      </w:r>
      <w:r w:rsidR="00E83F7A">
        <w:rPr>
          <w:rFonts w:asciiTheme="minorHAnsi" w:hAnsiTheme="minorHAnsi" w:cstheme="minorHAnsi"/>
          <w:b/>
          <w:bCs/>
          <w:sz w:val="40"/>
          <w:szCs w:val="40"/>
        </w:rPr>
        <w:t>22.05.2023</w:t>
      </w:r>
    </w:p>
    <w:p w14:paraId="5D0FC073" w14:textId="0144B8F9" w:rsidR="005B3FE6" w:rsidRDefault="005B3FE6">
      <w:pPr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OD 1</w:t>
      </w:r>
      <w:r w:rsidR="00E83F7A">
        <w:rPr>
          <w:rFonts w:asciiTheme="minorHAnsi" w:hAnsiTheme="minorHAnsi" w:cstheme="minorHAnsi"/>
          <w:b/>
          <w:bCs/>
          <w:sz w:val="40"/>
          <w:szCs w:val="40"/>
        </w:rPr>
        <w:t>6</w:t>
      </w:r>
      <w:r>
        <w:rPr>
          <w:rFonts w:asciiTheme="minorHAnsi" w:hAnsiTheme="minorHAnsi" w:cstheme="minorHAnsi"/>
          <w:b/>
          <w:bCs/>
          <w:sz w:val="40"/>
          <w:szCs w:val="40"/>
        </w:rPr>
        <w:t>:00</w:t>
      </w:r>
      <w:r w:rsidR="00E83F7A">
        <w:rPr>
          <w:rFonts w:asciiTheme="minorHAnsi" w:hAnsiTheme="minorHAnsi" w:cstheme="minorHAnsi"/>
          <w:b/>
          <w:bCs/>
          <w:sz w:val="40"/>
          <w:szCs w:val="40"/>
        </w:rPr>
        <w:t xml:space="preserve"> – 18:00h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 NA OBECNÍM ÚŘADĚ V NELEŠOVICÍCH.</w:t>
      </w:r>
    </w:p>
    <w:p w14:paraId="4056DE62" w14:textId="77777777" w:rsidR="00CD7A6E" w:rsidRDefault="00CD7A6E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5F9E30F0" w14:textId="77777777" w:rsidR="005B3FE6" w:rsidRDefault="005B3FE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52C85123" w14:textId="402BC0F8" w:rsidR="00CD7A6E" w:rsidRDefault="005B3FE6" w:rsidP="00CD7A6E">
      <w:pPr>
        <w:rPr>
          <w:rFonts w:ascii="Tahoma" w:hAnsi="Tahoma" w:cs="Tahoma"/>
          <w:color w:val="666666"/>
          <w:sz w:val="21"/>
          <w:szCs w:val="21"/>
          <w:shd w:val="clear" w:color="auto" w:fill="FDFDFD"/>
        </w:rPr>
      </w:pPr>
      <w:r>
        <w:rPr>
          <w:rFonts w:ascii="Tahoma" w:hAnsi="Tahoma" w:cs="Tahoma"/>
          <w:color w:val="666666"/>
          <w:sz w:val="21"/>
          <w:szCs w:val="21"/>
          <w:shd w:val="clear" w:color="auto" w:fill="FDFDFD"/>
        </w:rPr>
        <w:t>Stočné je úplatkem za odvádění</w:t>
      </w:r>
      <w:r w:rsidR="00CD7A6E">
        <w:rPr>
          <w:rFonts w:ascii="Tahoma" w:hAnsi="Tahoma" w:cs="Tahoma"/>
          <w:color w:val="666666"/>
          <w:sz w:val="21"/>
          <w:szCs w:val="21"/>
          <w:shd w:val="clear" w:color="auto" w:fill="FDFDFD"/>
        </w:rPr>
        <w:t xml:space="preserve">, </w:t>
      </w:r>
      <w:r>
        <w:rPr>
          <w:rFonts w:ascii="Tahoma" w:hAnsi="Tahoma" w:cs="Tahoma"/>
          <w:color w:val="666666"/>
          <w:sz w:val="21"/>
          <w:szCs w:val="21"/>
          <w:shd w:val="clear" w:color="auto" w:fill="FDFDFD"/>
        </w:rPr>
        <w:t>čištění odpadních vod</w:t>
      </w:r>
      <w:r w:rsidR="00CD7A6E">
        <w:rPr>
          <w:rFonts w:ascii="Tahoma" w:hAnsi="Tahoma" w:cs="Tahoma"/>
          <w:color w:val="666666"/>
          <w:sz w:val="21"/>
          <w:szCs w:val="21"/>
          <w:shd w:val="clear" w:color="auto" w:fill="FDFDFD"/>
        </w:rPr>
        <w:t xml:space="preserve"> a je </w:t>
      </w:r>
      <w:r>
        <w:rPr>
          <w:rFonts w:ascii="Tahoma" w:hAnsi="Tahoma" w:cs="Tahoma"/>
          <w:color w:val="666666"/>
          <w:sz w:val="21"/>
          <w:szCs w:val="21"/>
          <w:shd w:val="clear" w:color="auto" w:fill="FDFDFD"/>
        </w:rPr>
        <w:t xml:space="preserve"> stanoveno </w:t>
      </w:r>
      <w:r w:rsidR="00CD7A6E">
        <w:rPr>
          <w:rFonts w:ascii="Tahoma" w:hAnsi="Tahoma" w:cs="Tahoma"/>
          <w:color w:val="666666"/>
          <w:sz w:val="21"/>
          <w:szCs w:val="21"/>
          <w:shd w:val="clear" w:color="auto" w:fill="FDFDFD"/>
        </w:rPr>
        <w:t>podle zákona č. </w:t>
      </w:r>
      <w:hyperlink r:id="rId5" w:tgtFrame="_blank" w:history="1">
        <w:r w:rsidR="00CD7A6E" w:rsidRPr="00CD7A6E">
          <w:rPr>
            <w:rStyle w:val="Hypertextovodkaz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DFDFD"/>
          </w:rPr>
          <w:t>274/2001</w:t>
        </w:r>
      </w:hyperlink>
      <w:r w:rsidR="00CD7A6E">
        <w:rPr>
          <w:rFonts w:ascii="Tahoma" w:hAnsi="Tahoma" w:cs="Tahoma"/>
          <w:color w:val="666666"/>
          <w:sz w:val="21"/>
          <w:szCs w:val="21"/>
          <w:shd w:val="clear" w:color="auto" w:fill="FDFDFD"/>
        </w:rPr>
        <w:t xml:space="preserve"> Sb. </w:t>
      </w:r>
      <w:r>
        <w:rPr>
          <w:rFonts w:ascii="Tahoma" w:hAnsi="Tahoma" w:cs="Tahoma"/>
          <w:color w:val="666666"/>
          <w:sz w:val="21"/>
          <w:szCs w:val="21"/>
          <w:shd w:val="clear" w:color="auto" w:fill="FDFDFD"/>
        </w:rPr>
        <w:t xml:space="preserve"> </w:t>
      </w:r>
      <w:r w:rsidR="00CD7A6E"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  <w:t>1</w:t>
      </w:r>
      <w:r w:rsidR="00E83F7A"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  <w:t>410</w:t>
      </w:r>
      <w:r w:rsidR="00CD7A6E"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  <w:t xml:space="preserve">,-Kč </w:t>
      </w:r>
      <w:r w:rsidR="00CD7A6E">
        <w:rPr>
          <w:rFonts w:ascii="Tahoma" w:hAnsi="Tahoma" w:cs="Tahoma"/>
          <w:color w:val="666666"/>
          <w:sz w:val="21"/>
          <w:szCs w:val="21"/>
          <w:shd w:val="clear" w:color="auto" w:fill="FDFDFD"/>
        </w:rPr>
        <w:t>osoba/rok</w:t>
      </w:r>
    </w:p>
    <w:p w14:paraId="69DD7F68" w14:textId="77777777" w:rsidR="00CD7A6E" w:rsidRDefault="00CD7A6E">
      <w:pPr>
        <w:rPr>
          <w:rFonts w:ascii="Tahoma" w:hAnsi="Tahoma" w:cs="Tahoma"/>
          <w:color w:val="666666"/>
          <w:sz w:val="21"/>
          <w:szCs w:val="21"/>
          <w:shd w:val="clear" w:color="auto" w:fill="FDFDFD"/>
        </w:rPr>
      </w:pPr>
    </w:p>
    <w:p w14:paraId="716DB4DC" w14:textId="77777777" w:rsidR="00CD7A6E" w:rsidRDefault="00CD7A6E">
      <w:pPr>
        <w:rPr>
          <w:rFonts w:ascii="Tahoma" w:hAnsi="Tahoma" w:cs="Tahoma"/>
          <w:color w:val="666666"/>
          <w:sz w:val="21"/>
          <w:szCs w:val="21"/>
          <w:shd w:val="clear" w:color="auto" w:fill="FDFDFD"/>
        </w:rPr>
      </w:pPr>
    </w:p>
    <w:p w14:paraId="18C05456" w14:textId="77777777" w:rsidR="00CD7A6E" w:rsidRDefault="00CD7A6E">
      <w:pPr>
        <w:rPr>
          <w:rFonts w:ascii="Tahoma" w:hAnsi="Tahoma" w:cs="Tahoma"/>
          <w:color w:val="666666"/>
          <w:sz w:val="21"/>
          <w:szCs w:val="21"/>
          <w:shd w:val="clear" w:color="auto" w:fill="FDFDFD"/>
        </w:rPr>
      </w:pPr>
    </w:p>
    <w:p w14:paraId="257016D3" w14:textId="643E8974" w:rsidR="00CD7A6E" w:rsidRDefault="00CD7A6E">
      <w:pPr>
        <w:rPr>
          <w:rFonts w:ascii="Tahoma" w:hAnsi="Tahoma" w:cs="Tahoma"/>
          <w:color w:val="666666"/>
          <w:sz w:val="21"/>
          <w:szCs w:val="21"/>
          <w:shd w:val="clear" w:color="auto" w:fill="FDFDFD"/>
        </w:rPr>
      </w:pPr>
      <w:r>
        <w:rPr>
          <w:rFonts w:ascii="Tahoma" w:hAnsi="Tahoma" w:cs="Tahoma"/>
          <w:color w:val="666666"/>
          <w:sz w:val="21"/>
          <w:szCs w:val="21"/>
          <w:shd w:val="clear" w:color="auto" w:fill="FDFDFD"/>
        </w:rPr>
        <w:t xml:space="preserve">Poplatek za svoz komunálního </w:t>
      </w:r>
      <w:proofErr w:type="gramStart"/>
      <w:r>
        <w:rPr>
          <w:rFonts w:ascii="Tahoma" w:hAnsi="Tahoma" w:cs="Tahoma"/>
          <w:color w:val="666666"/>
          <w:sz w:val="21"/>
          <w:szCs w:val="21"/>
          <w:shd w:val="clear" w:color="auto" w:fill="FDFDFD"/>
        </w:rPr>
        <w:t xml:space="preserve">odpadu </w:t>
      </w:r>
      <w:r w:rsidR="00E83F7A">
        <w:rPr>
          <w:rFonts w:ascii="Tahoma" w:hAnsi="Tahoma" w:cs="Tahoma"/>
          <w:color w:val="666666"/>
          <w:sz w:val="21"/>
          <w:szCs w:val="21"/>
          <w:shd w:val="clear" w:color="auto" w:fill="FDFDFD"/>
        </w:rPr>
        <w:t xml:space="preserve"> </w:t>
      </w:r>
      <w:r w:rsidR="00E83F7A"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  <w:t>800</w:t>
      </w:r>
      <w:proofErr w:type="gramEnd"/>
      <w:r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  <w:t xml:space="preserve">,-Kč </w:t>
      </w:r>
      <w:r>
        <w:rPr>
          <w:rFonts w:ascii="Tahoma" w:hAnsi="Tahoma" w:cs="Tahoma"/>
          <w:color w:val="666666"/>
          <w:sz w:val="21"/>
          <w:szCs w:val="21"/>
          <w:shd w:val="clear" w:color="auto" w:fill="FDFDFD"/>
        </w:rPr>
        <w:t>osoba/rok</w:t>
      </w:r>
    </w:p>
    <w:p w14:paraId="58285D3D" w14:textId="77777777" w:rsidR="00CD7A6E" w:rsidRPr="00CD7A6E" w:rsidRDefault="00CD7A6E">
      <w:pPr>
        <w:rPr>
          <w:rFonts w:ascii="Tahoma" w:hAnsi="Tahoma" w:cs="Tahoma"/>
          <w:color w:val="666666"/>
          <w:sz w:val="21"/>
          <w:szCs w:val="21"/>
          <w:shd w:val="clear" w:color="auto" w:fill="FDFDFD"/>
        </w:rPr>
      </w:pPr>
    </w:p>
    <w:p w14:paraId="1F8DDD08" w14:textId="77777777" w:rsidR="005B3FE6" w:rsidRDefault="005B3FE6">
      <w:pPr>
        <w:rPr>
          <w:rFonts w:ascii="Tahoma" w:hAnsi="Tahoma" w:cs="Tahoma"/>
          <w:color w:val="666666"/>
          <w:sz w:val="21"/>
          <w:szCs w:val="21"/>
          <w:shd w:val="clear" w:color="auto" w:fill="FDFDFD"/>
        </w:rPr>
      </w:pPr>
    </w:p>
    <w:p w14:paraId="206536A7" w14:textId="77777777" w:rsidR="005B3FE6" w:rsidRDefault="005B3FE6">
      <w:pPr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</w:pPr>
      <w:r>
        <w:rPr>
          <w:rFonts w:ascii="Tahoma" w:hAnsi="Tahoma" w:cs="Tahoma"/>
          <w:color w:val="666666"/>
          <w:sz w:val="21"/>
          <w:szCs w:val="21"/>
          <w:shd w:val="clear" w:color="auto" w:fill="FDFDFD"/>
        </w:rPr>
        <w:t xml:space="preserve">Poplatek za </w:t>
      </w:r>
      <w:proofErr w:type="gramStart"/>
      <w:r>
        <w:rPr>
          <w:rFonts w:ascii="Tahoma" w:hAnsi="Tahoma" w:cs="Tahoma"/>
          <w:color w:val="666666"/>
          <w:sz w:val="21"/>
          <w:szCs w:val="21"/>
          <w:shd w:val="clear" w:color="auto" w:fill="FDFDFD"/>
        </w:rPr>
        <w:t xml:space="preserve">pejska  </w:t>
      </w:r>
      <w:r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  <w:t>100</w:t>
      </w:r>
      <w:proofErr w:type="gramEnd"/>
      <w:r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  <w:t>,-Kč</w:t>
      </w:r>
      <w:r w:rsidR="00CD7A6E"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  <w:t xml:space="preserve">, </w:t>
      </w:r>
      <w:r w:rsidR="00CD7A6E">
        <w:rPr>
          <w:rFonts w:ascii="Tahoma" w:hAnsi="Tahoma" w:cs="Tahoma"/>
          <w:color w:val="666666"/>
          <w:sz w:val="21"/>
          <w:szCs w:val="21"/>
          <w:shd w:val="clear" w:color="auto" w:fill="FDFDFD"/>
        </w:rPr>
        <w:t xml:space="preserve">za každého dalšího pejska </w:t>
      </w:r>
      <w:r w:rsidR="00CD7A6E"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  <w:t>100,-Kč</w:t>
      </w:r>
    </w:p>
    <w:p w14:paraId="6D5F42DB" w14:textId="0239B9FB" w:rsidR="00E83F7A" w:rsidRDefault="00E83F7A">
      <w:pPr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</w:pPr>
    </w:p>
    <w:p w14:paraId="55C79201" w14:textId="309877F4" w:rsidR="00E83F7A" w:rsidRDefault="00E83F7A">
      <w:pPr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</w:pPr>
      <w:r w:rsidRPr="00E83F7A">
        <w:rPr>
          <w:rFonts w:ascii="Tahoma" w:hAnsi="Tahoma" w:cs="Tahoma"/>
          <w:color w:val="666666"/>
          <w:sz w:val="21"/>
          <w:szCs w:val="21"/>
          <w:shd w:val="clear" w:color="auto" w:fill="FDFDFD"/>
        </w:rPr>
        <w:t xml:space="preserve">Poplatek za nájem </w:t>
      </w:r>
      <w:proofErr w:type="spellStart"/>
      <w:r w:rsidRPr="00E83F7A">
        <w:rPr>
          <w:rFonts w:ascii="Tahoma" w:hAnsi="Tahoma" w:cs="Tahoma"/>
          <w:color w:val="666666"/>
          <w:sz w:val="21"/>
          <w:szCs w:val="21"/>
          <w:shd w:val="clear" w:color="auto" w:fill="FDFDFD"/>
        </w:rPr>
        <w:t>podílku</w:t>
      </w:r>
      <w:proofErr w:type="spellEnd"/>
      <w:r w:rsidRPr="00E83F7A">
        <w:rPr>
          <w:rFonts w:ascii="Tahoma" w:hAnsi="Tahoma" w:cs="Tahoma"/>
          <w:color w:val="666666"/>
          <w:sz w:val="21"/>
          <w:szCs w:val="21"/>
          <w:shd w:val="clear" w:color="auto" w:fill="FDFDFD"/>
        </w:rPr>
        <w:t xml:space="preserve"> </w:t>
      </w:r>
      <w:r>
        <w:rPr>
          <w:rFonts w:ascii="Tahoma" w:hAnsi="Tahoma" w:cs="Tahoma"/>
          <w:color w:val="666666"/>
          <w:sz w:val="21"/>
          <w:szCs w:val="21"/>
          <w:shd w:val="clear" w:color="auto" w:fill="FDFDFD"/>
        </w:rPr>
        <w:t xml:space="preserve">  </w:t>
      </w:r>
      <w:r w:rsidRPr="00E83F7A"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  <w:t>60,- Kč</w:t>
      </w:r>
    </w:p>
    <w:p w14:paraId="0E169658" w14:textId="77777777" w:rsidR="00E83F7A" w:rsidRDefault="00E83F7A">
      <w:pPr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</w:pPr>
    </w:p>
    <w:p w14:paraId="71F3411C" w14:textId="77777777" w:rsidR="00E83F7A" w:rsidRDefault="00E83F7A">
      <w:pPr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</w:pPr>
    </w:p>
    <w:p w14:paraId="08FB677E" w14:textId="77777777" w:rsidR="00E83F7A" w:rsidRDefault="00E83F7A">
      <w:pPr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</w:pPr>
    </w:p>
    <w:p w14:paraId="2A1BE665" w14:textId="77777777" w:rsidR="00E83F7A" w:rsidRDefault="00E83F7A">
      <w:pPr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</w:pPr>
    </w:p>
    <w:p w14:paraId="5A6CE2FD" w14:textId="77777777" w:rsidR="00E83F7A" w:rsidRDefault="00E83F7A">
      <w:pPr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</w:pPr>
    </w:p>
    <w:p w14:paraId="0698F847" w14:textId="6E37792B" w:rsidR="00E83F7A" w:rsidRDefault="00E83F7A">
      <w:pPr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</w:pPr>
      <w:r>
        <w:rPr>
          <w:rFonts w:ascii="Tahoma" w:hAnsi="Tahoma" w:cs="Tahoma"/>
          <w:b/>
          <w:bCs/>
          <w:color w:val="666666"/>
          <w:sz w:val="21"/>
          <w:szCs w:val="21"/>
          <w:shd w:val="clear" w:color="auto" w:fill="FDFDFD"/>
        </w:rPr>
        <w:t>Koukal Zdeněk</w:t>
      </w:r>
    </w:p>
    <w:p w14:paraId="19640719" w14:textId="1B146E23" w:rsidR="00E83F7A" w:rsidRPr="00E83F7A" w:rsidRDefault="00E83F7A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E83F7A">
        <w:rPr>
          <w:rFonts w:ascii="Tahoma" w:hAnsi="Tahoma" w:cs="Tahoma"/>
          <w:b/>
          <w:bCs/>
          <w:color w:val="666666"/>
          <w:sz w:val="18"/>
          <w:szCs w:val="18"/>
          <w:shd w:val="clear" w:color="auto" w:fill="FDFDFD"/>
        </w:rPr>
        <w:t>starosta obce</w:t>
      </w:r>
    </w:p>
    <w:sectPr w:rsidR="00E83F7A" w:rsidRPr="00E83F7A" w:rsidSect="0022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AD"/>
    <w:rsid w:val="00054162"/>
    <w:rsid w:val="002226F4"/>
    <w:rsid w:val="00227701"/>
    <w:rsid w:val="003F351F"/>
    <w:rsid w:val="005B3FE6"/>
    <w:rsid w:val="007E36D8"/>
    <w:rsid w:val="008450EE"/>
    <w:rsid w:val="00CD7A6E"/>
    <w:rsid w:val="00CE7AB4"/>
    <w:rsid w:val="00CF74C2"/>
    <w:rsid w:val="00E83F7A"/>
    <w:rsid w:val="00F3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0680"/>
  <w15:docId w15:val="{676FE116-0C12-4CB3-8F38-BF957FF6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A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7AB4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CE7AB4"/>
    <w:pPr>
      <w:keepNext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CE7AB4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paragraph" w:styleId="Nadpis4">
    <w:name w:val="heading 4"/>
    <w:basedOn w:val="Normln"/>
    <w:next w:val="Normln"/>
    <w:link w:val="Nadpis4Char"/>
    <w:qFormat/>
    <w:rsid w:val="00CE7AB4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link w:val="Nadpis5Char"/>
    <w:qFormat/>
    <w:rsid w:val="00CE7AB4"/>
    <w:pPr>
      <w:keepNext/>
      <w:spacing w:before="40" w:after="40"/>
      <w:outlineLvl w:val="4"/>
    </w:pPr>
    <w:rPr>
      <w:rFonts w:ascii="Arial" w:hAnsi="Arial"/>
      <w:b/>
      <w:sz w:val="20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7AB4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CE7AB4"/>
    <w:rPr>
      <w:rFonts w:ascii="Arial" w:hAnsi="Arial" w:cs="Arial"/>
      <w:b/>
      <w:bCs/>
      <w:szCs w:val="24"/>
    </w:rPr>
  </w:style>
  <w:style w:type="character" w:customStyle="1" w:styleId="Nadpis3Char">
    <w:name w:val="Nadpis 3 Char"/>
    <w:basedOn w:val="Standardnpsmoodstavce"/>
    <w:link w:val="Nadpis3"/>
    <w:rsid w:val="00CE7AB4"/>
    <w:rPr>
      <w:rFonts w:ascii="Arial" w:hAnsi="Arial" w:cs="Arial"/>
      <w:i/>
      <w:iCs/>
      <w:szCs w:val="24"/>
      <w:lang w:val="sk-SK"/>
    </w:rPr>
  </w:style>
  <w:style w:type="character" w:customStyle="1" w:styleId="Nadpis4Char">
    <w:name w:val="Nadpis 4 Char"/>
    <w:basedOn w:val="Standardnpsmoodstavce"/>
    <w:link w:val="Nadpis4"/>
    <w:rsid w:val="00CE7AB4"/>
    <w:rPr>
      <w:rFonts w:ascii="Arial" w:hAnsi="Arial" w:cs="Arial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CE7AB4"/>
    <w:rPr>
      <w:rFonts w:ascii="Arial" w:hAnsi="Arial"/>
      <w:b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5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D7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pravo.cz/top/zakony/sbirka-zakonu/zakon-ze-dne-10-cervence-2001-o-vodovodech-a-kanalizacich-pro-verejnou-potrebu-a-o-zmene-nekterych-zakonu-zakon-o-vodovodech-a-kanalizacich-2654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ou nelesovice</cp:lastModifiedBy>
  <cp:revision>2</cp:revision>
  <dcterms:created xsi:type="dcterms:W3CDTF">2023-05-22T14:44:00Z</dcterms:created>
  <dcterms:modified xsi:type="dcterms:W3CDTF">2023-05-22T14:44:00Z</dcterms:modified>
</cp:coreProperties>
</file>